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 (3M)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954/3/2019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979/3/2021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3 i Klasa 4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- Wydawnictwo:  WSiP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975/3/2021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3 i Klasa 4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Rk/JICCY0LxxVaaL8rU6xwYJw==">AMUW2mWUgx+35EEcQ0TP0y5AZJVfTvinOqApH8heALHyWoIumh8PMuRvvMZ+uB7htUNKwGCXNnS4EMTW4LzF6KjVlnTB0CSW/8ihx8kseRXU41bn9VgwGaE=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