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TRZECIEJ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matematyczno-ekonomicznym III 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980"/>
        <w:gridCol w:w="10395"/>
        <w:tblGridChange w:id="0">
          <w:tblGrid>
            <w:gridCol w:w="1845"/>
            <w:gridCol w:w="1980"/>
            <w:gridCol w:w="1039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"Sztuka wyrazu” podręcznik dla klasy 3 liceum i technikum. Zakres podstawowy i rozszerzony. Część 1 Młoda Polska. Część 2 dwudziestolecie międzywojenne, literatura wojny i okupacji.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- D. Dąbrowska, E. Prylińska, C. Ratajczak, A. Regiewicz - Gdańskie Wydawnictwo Oświatowe - 1022/5/2020 i 1022/6/2020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B1+”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- 1131/2/2022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- 1131/3/2022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lub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„New Password B2+/C1”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Edwards, Gregory J. Manin - Wyd. Macmillan - 1131/4/2023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"Repetytorium. Podręcznik do szkół ponadpodstawowych"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  <w:rtl w:val="0"/>
              </w:rPr>
              <w:t xml:space="preserve">poziom podstawowy i rozszerzony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Marta Rosińska, Lynda Edwards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Monika Cichmińska - wyd. Macmillan - 1139/2022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- 942/3/2020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3"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P. Dudek, D. Kin, M. Ostrowska - Wydawnictwo Pearson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Podręcznik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979/3/2021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3. Zbiór zadań do liceów i techników. Zakres rozszerzony"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3"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podstawowy. Edycja 2024.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Jarosław Kłaczkow, Anna Łaszkiewicz, Stanisław Roszak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Wydawnictwo Nowa Era - 1150/3/2024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"Biologia na czasie 3".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 dla liceum i technikum. Zakres podstawowy.  - Jolanta Holeczek  - Wyd.  Nowa Era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1006/3/2021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"To jest chemia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 organiczna. Podręcznik dla liceum ogólnokształcącego i technikum. Zakres podstawowy - Romuald Hassa, Aleksandra Mrzigod, Janusz Mrzigod - Wyd. Nowa Era - 994/2/2020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"Oblicza geografii 3".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liceum i technikum. Zakres rozszerzony -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Marcin Świtoniak, Teresa Wieczorek, Roman Malarz, Tomasz Karasiewicz, Marek Więckowski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Wydawnictwo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Nowa Era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12529"/>
                <w:sz w:val="22"/>
                <w:szCs w:val="22"/>
                <w:rtl w:val="0"/>
              </w:rPr>
              <w:t xml:space="preserve">973/3/2021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Klasa 3. 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- 999/3/2024/z1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 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513671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“Informatyka. Klasa 3. Podręcznik.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 Wanda Jochemczyk, Katarzyna Olędzka; Wyd. WSiP 2020;  974/3/2021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5.351562500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color w:val="71717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W poszukiwaniu nadziei;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Redaktor:  ks. Marian Zając;  Wydawnictwo Archidiecezji Lubelskiej Gaudium; 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Program nr AZ-3-01/18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WJC7B0ckygODoExaQEronD9UpA==">CgMxLjA4AHIhMWQwSmlsTFltb0pYSHlTMlZReTM4RW05Q2IxSWRLT2FB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marzenka</dc:creator>
</cp:coreProperties>
</file>